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13" w:rsidRPr="006F33D1" w:rsidRDefault="00626613" w:rsidP="00D97F76">
      <w:pPr>
        <w:widowControl w:val="0"/>
        <w:jc w:val="center"/>
        <w:rPr>
          <w:b/>
          <w:bCs/>
        </w:rPr>
      </w:pPr>
      <w:r w:rsidRPr="006F33D1">
        <w:rPr>
          <w:b/>
          <w:bCs/>
        </w:rPr>
        <w:t>Université de Ti</w:t>
      </w:r>
      <w:r w:rsidR="009D591D" w:rsidRPr="006F33D1">
        <w:rPr>
          <w:b/>
          <w:bCs/>
        </w:rPr>
        <w:t>aret</w:t>
      </w:r>
    </w:p>
    <w:p w:rsidR="00626613" w:rsidRPr="006F33D1" w:rsidRDefault="00626613" w:rsidP="00D97F76">
      <w:pPr>
        <w:jc w:val="center"/>
        <w:rPr>
          <w:b/>
          <w:bCs/>
        </w:rPr>
      </w:pPr>
      <w:r w:rsidRPr="006F33D1">
        <w:rPr>
          <w:b/>
          <w:bCs/>
        </w:rPr>
        <w:t xml:space="preserve">Faculté des </w:t>
      </w:r>
      <w:r w:rsidR="009D591D" w:rsidRPr="006F33D1">
        <w:rPr>
          <w:rFonts w:asciiTheme="majorBidi" w:hAnsiTheme="majorBidi" w:cstheme="majorBidi"/>
          <w:b/>
          <w:bCs/>
        </w:rPr>
        <w:t>Sciences de la Nature et de la Vie</w:t>
      </w:r>
    </w:p>
    <w:p w:rsidR="00626613" w:rsidRPr="006F33D1" w:rsidRDefault="00626613" w:rsidP="00FC09FA">
      <w:pPr>
        <w:jc w:val="center"/>
        <w:rPr>
          <w:rFonts w:asciiTheme="majorBidi" w:hAnsiTheme="majorBidi" w:cstheme="majorBidi"/>
          <w:b/>
          <w:bCs/>
        </w:rPr>
      </w:pPr>
      <w:r w:rsidRPr="006F33D1">
        <w:rPr>
          <w:b/>
          <w:bCs/>
        </w:rPr>
        <w:t xml:space="preserve">Département </w:t>
      </w:r>
      <w:r w:rsidRPr="006F33D1">
        <w:rPr>
          <w:rFonts w:asciiTheme="majorBidi" w:hAnsiTheme="majorBidi" w:cstheme="majorBidi"/>
          <w:b/>
          <w:bCs/>
        </w:rPr>
        <w:t xml:space="preserve">des Sciences </w:t>
      </w:r>
      <w:r w:rsidR="00FC09FA">
        <w:rPr>
          <w:rFonts w:asciiTheme="majorBidi" w:hAnsiTheme="majorBidi" w:cstheme="majorBidi"/>
          <w:b/>
          <w:bCs/>
        </w:rPr>
        <w:t>Biologiques</w:t>
      </w:r>
    </w:p>
    <w:p w:rsidR="00626613" w:rsidRPr="006F33D1" w:rsidRDefault="00626613" w:rsidP="00D97F76">
      <w:pPr>
        <w:jc w:val="center"/>
        <w:rPr>
          <w:rFonts w:asciiTheme="majorBidi" w:hAnsiTheme="majorBidi" w:cstheme="majorBidi"/>
          <w:b/>
          <w:bCs/>
          <w:color w:val="auto"/>
          <w:kern w:val="0"/>
        </w:rPr>
      </w:pPr>
      <w:r w:rsidRPr="006F33D1">
        <w:rPr>
          <w:rFonts w:asciiTheme="majorBidi" w:hAnsiTheme="majorBidi" w:cstheme="majorBidi"/>
          <w:b/>
          <w:bCs/>
          <w:color w:val="auto"/>
          <w:kern w:val="0"/>
        </w:rPr>
        <w:t>Spécialité: 1</w:t>
      </w:r>
      <w:r w:rsidRPr="006F33D1">
        <w:rPr>
          <w:rFonts w:asciiTheme="majorBidi" w:hAnsiTheme="majorBidi" w:cstheme="majorBidi"/>
          <w:b/>
          <w:bCs/>
          <w:color w:val="auto"/>
          <w:kern w:val="0"/>
          <w:vertAlign w:val="superscript"/>
        </w:rPr>
        <w:t xml:space="preserve">er </w:t>
      </w:r>
      <w:r w:rsidRPr="006F33D1">
        <w:rPr>
          <w:rFonts w:asciiTheme="majorBidi" w:hAnsiTheme="majorBidi" w:cstheme="majorBidi"/>
          <w:b/>
          <w:bCs/>
          <w:color w:val="auto"/>
          <w:kern w:val="0"/>
        </w:rPr>
        <w:t xml:space="preserve">Année Master </w:t>
      </w:r>
      <w:r w:rsidR="009D591D" w:rsidRPr="006F33D1">
        <w:rPr>
          <w:rFonts w:asciiTheme="majorBidi" w:hAnsiTheme="majorBidi" w:cstheme="majorBidi"/>
          <w:b/>
          <w:bCs/>
          <w:color w:val="auto"/>
          <w:kern w:val="0"/>
        </w:rPr>
        <w:t>Infectiologie</w:t>
      </w:r>
    </w:p>
    <w:p w:rsidR="00626613" w:rsidRPr="006F33D1" w:rsidRDefault="00626613" w:rsidP="00D94CAB">
      <w:pPr>
        <w:jc w:val="center"/>
        <w:rPr>
          <w:rFonts w:asciiTheme="majorBidi" w:hAnsiTheme="majorBidi" w:cstheme="majorBidi"/>
          <w:b/>
          <w:bCs/>
          <w:color w:val="auto"/>
          <w:kern w:val="0"/>
        </w:rPr>
      </w:pPr>
      <w:r w:rsidRPr="006F33D1">
        <w:rPr>
          <w:rFonts w:asciiTheme="majorBidi" w:hAnsiTheme="majorBidi" w:cstheme="majorBidi"/>
          <w:b/>
          <w:bCs/>
          <w:color w:val="auto"/>
          <w:kern w:val="0"/>
        </w:rPr>
        <w:t xml:space="preserve">Module: Microbiologie </w:t>
      </w:r>
      <w:r w:rsidR="009D591D" w:rsidRPr="006F33D1">
        <w:rPr>
          <w:rFonts w:asciiTheme="majorBidi" w:hAnsiTheme="majorBidi" w:cstheme="majorBidi"/>
          <w:b/>
          <w:bCs/>
          <w:color w:val="auto"/>
          <w:kern w:val="0"/>
        </w:rPr>
        <w:t>à Application Médicale et Pharmaceutique</w:t>
      </w:r>
    </w:p>
    <w:p w:rsidR="00C247F3" w:rsidRDefault="00C247F3" w:rsidP="00C247F3">
      <w:pPr>
        <w:jc w:val="center"/>
        <w:rPr>
          <w:rFonts w:ascii="Showcard Gothic" w:hAnsi="Showcard Gothic"/>
          <w:b/>
          <w:bCs/>
        </w:rPr>
      </w:pPr>
    </w:p>
    <w:p w:rsidR="009D591D" w:rsidRDefault="00C247F3" w:rsidP="00C247F3">
      <w:pPr>
        <w:jc w:val="center"/>
        <w:rPr>
          <w:b/>
          <w:bCs/>
          <w:sz w:val="28"/>
          <w:szCs w:val="28"/>
        </w:rPr>
      </w:pPr>
      <w:r>
        <w:rPr>
          <w:rFonts w:ascii="Showcard Gothic" w:hAnsi="Showcard Gothic"/>
          <w:b/>
          <w:bCs/>
        </w:rPr>
        <w:t>Corrigé type</w:t>
      </w:r>
    </w:p>
    <w:p w:rsidR="009D591D" w:rsidRPr="00D94CAB" w:rsidRDefault="009D591D" w:rsidP="00D97F76">
      <w:pPr>
        <w:jc w:val="both"/>
        <w:rPr>
          <w:b/>
          <w:bCs/>
          <w:sz w:val="22"/>
          <w:szCs w:val="22"/>
        </w:rPr>
      </w:pPr>
    </w:p>
    <w:p w:rsidR="00626613" w:rsidRPr="00611C42" w:rsidRDefault="00C247F3" w:rsidP="00D97F76">
      <w:pPr>
        <w:jc w:val="both"/>
        <w:rPr>
          <w:b/>
          <w:bCs/>
        </w:rPr>
      </w:pPr>
      <w:r>
        <w:rPr>
          <w:b/>
          <w:bCs/>
        </w:rPr>
        <w:t>Réponses</w:t>
      </w:r>
      <w:r w:rsidR="00626613" w:rsidRPr="00611C42">
        <w:rPr>
          <w:b/>
          <w:bCs/>
        </w:rPr>
        <w:t xml:space="preserve">: </w:t>
      </w:r>
    </w:p>
    <w:p w:rsidR="00532424" w:rsidRPr="00D94CAB" w:rsidRDefault="00532424" w:rsidP="00D97F76">
      <w:pPr>
        <w:jc w:val="both"/>
        <w:rPr>
          <w:sz w:val="16"/>
          <w:szCs w:val="16"/>
        </w:rPr>
      </w:pPr>
    </w:p>
    <w:p w:rsidR="00626613" w:rsidRPr="00D94CAB" w:rsidRDefault="007D14E7" w:rsidP="000110FC">
      <w:pPr>
        <w:pStyle w:val="Paragraphedeliste"/>
        <w:numPr>
          <w:ilvl w:val="0"/>
          <w:numId w:val="18"/>
        </w:numPr>
        <w:jc w:val="both"/>
        <w:rPr>
          <w:b/>
          <w:bCs/>
        </w:rPr>
      </w:pPr>
      <w:r>
        <w:rPr>
          <w:b/>
          <w:bCs/>
        </w:rPr>
        <w:t>Première partie: c</w:t>
      </w:r>
      <w:r w:rsidR="00626613" w:rsidRPr="00D94CAB">
        <w:rPr>
          <w:b/>
          <w:bCs/>
        </w:rPr>
        <w:t xml:space="preserve">ochez </w:t>
      </w:r>
      <w:r w:rsidR="00626613" w:rsidRPr="00D94CAB">
        <w:rPr>
          <w:b/>
          <w:bCs/>
          <w:u w:val="single"/>
        </w:rPr>
        <w:t>la</w:t>
      </w:r>
      <w:r w:rsidR="00626613" w:rsidRPr="00D94CAB">
        <w:rPr>
          <w:b/>
          <w:bCs/>
        </w:rPr>
        <w:t xml:space="preserve"> ou </w:t>
      </w:r>
      <w:r w:rsidR="00626613" w:rsidRPr="00D94CAB">
        <w:rPr>
          <w:b/>
          <w:bCs/>
          <w:u w:val="single"/>
        </w:rPr>
        <w:t>les</w:t>
      </w:r>
      <w:r w:rsidR="00D66FF2">
        <w:rPr>
          <w:b/>
          <w:bCs/>
        </w:rPr>
        <w:t xml:space="preserve"> bonnes réponses</w:t>
      </w:r>
      <w:r w:rsidR="00626613" w:rsidRPr="00D94CAB">
        <w:rPr>
          <w:b/>
          <w:bCs/>
        </w:rPr>
        <w:t xml:space="preserve"> </w:t>
      </w:r>
      <w:r>
        <w:rPr>
          <w:b/>
          <w:bCs/>
        </w:rPr>
        <w:t>(07</w:t>
      </w:r>
      <w:r w:rsidR="00A35453" w:rsidRPr="00D94CAB">
        <w:rPr>
          <w:b/>
          <w:bCs/>
        </w:rPr>
        <w:t xml:space="preserve"> points)</w:t>
      </w:r>
      <w:r w:rsidR="00D66FF2">
        <w:rPr>
          <w:b/>
          <w:bCs/>
        </w:rPr>
        <w:t>:</w:t>
      </w:r>
    </w:p>
    <w:p w:rsidR="00626613" w:rsidRPr="00370792" w:rsidRDefault="00626613" w:rsidP="00D97F76">
      <w:pPr>
        <w:jc w:val="both"/>
      </w:pPr>
    </w:p>
    <w:p w:rsidR="00D441C0" w:rsidRPr="00D94CAB" w:rsidRDefault="001F6F93" w:rsidP="001F6F93">
      <w:pPr>
        <w:pStyle w:val="Paragraphedeliste"/>
        <w:numPr>
          <w:ilvl w:val="0"/>
          <w:numId w:val="1"/>
        </w:numPr>
        <w:jc w:val="both"/>
      </w:pPr>
      <w:r>
        <w:t>B</w:t>
      </w:r>
    </w:p>
    <w:p w:rsidR="00083F42" w:rsidRPr="00D94CAB" w:rsidRDefault="001F6F93" w:rsidP="001F6F93">
      <w:pPr>
        <w:pStyle w:val="Paragraphedeliste"/>
        <w:numPr>
          <w:ilvl w:val="0"/>
          <w:numId w:val="1"/>
        </w:numPr>
        <w:jc w:val="both"/>
      </w:pPr>
      <w:r>
        <w:t>A et B</w:t>
      </w:r>
    </w:p>
    <w:p w:rsidR="001F6F93" w:rsidRDefault="001F6F93" w:rsidP="000110FC">
      <w:pPr>
        <w:pStyle w:val="Paragraphedeliste"/>
        <w:numPr>
          <w:ilvl w:val="0"/>
          <w:numId w:val="1"/>
        </w:numPr>
        <w:tabs>
          <w:tab w:val="left" w:pos="2268"/>
        </w:tabs>
        <w:jc w:val="both"/>
      </w:pPr>
      <w:r>
        <w:t>C</w:t>
      </w:r>
    </w:p>
    <w:p w:rsidR="00370792" w:rsidRPr="00D94CAB" w:rsidRDefault="001F6F93" w:rsidP="001F6F93">
      <w:pPr>
        <w:pStyle w:val="Paragraphedeliste"/>
        <w:numPr>
          <w:ilvl w:val="0"/>
          <w:numId w:val="1"/>
        </w:numPr>
        <w:jc w:val="both"/>
      </w:pPr>
      <w:r>
        <w:t>C</w:t>
      </w:r>
    </w:p>
    <w:p w:rsidR="001F6F93" w:rsidRDefault="001F6F93" w:rsidP="000110FC">
      <w:pPr>
        <w:pStyle w:val="Paragraphedeliste"/>
        <w:numPr>
          <w:ilvl w:val="0"/>
          <w:numId w:val="1"/>
        </w:numPr>
        <w:jc w:val="both"/>
      </w:pPr>
      <w:r>
        <w:t>A et C</w:t>
      </w:r>
    </w:p>
    <w:p w:rsidR="001F6F93" w:rsidRDefault="001F6F93" w:rsidP="000110FC">
      <w:pPr>
        <w:pStyle w:val="Paragraphedeliste"/>
        <w:numPr>
          <w:ilvl w:val="0"/>
          <w:numId w:val="1"/>
        </w:numPr>
        <w:jc w:val="both"/>
      </w:pPr>
      <w:r>
        <w:t>A</w:t>
      </w:r>
    </w:p>
    <w:p w:rsidR="001F6F93" w:rsidRDefault="001F6F93" w:rsidP="000110FC">
      <w:pPr>
        <w:pStyle w:val="Paragraphedeliste"/>
        <w:numPr>
          <w:ilvl w:val="0"/>
          <w:numId w:val="1"/>
        </w:numPr>
        <w:jc w:val="both"/>
      </w:pPr>
      <w:r>
        <w:t>A et C</w:t>
      </w:r>
    </w:p>
    <w:p w:rsidR="001F6F93" w:rsidRDefault="001F6F93" w:rsidP="000110FC">
      <w:pPr>
        <w:pStyle w:val="Paragraphedeliste"/>
        <w:numPr>
          <w:ilvl w:val="0"/>
          <w:numId w:val="1"/>
        </w:numPr>
        <w:jc w:val="both"/>
      </w:pPr>
      <w:r>
        <w:t>A et C</w:t>
      </w:r>
    </w:p>
    <w:p w:rsidR="001F6F93" w:rsidRDefault="001F6F93" w:rsidP="000110FC">
      <w:pPr>
        <w:pStyle w:val="Paragraphedeliste"/>
        <w:numPr>
          <w:ilvl w:val="0"/>
          <w:numId w:val="1"/>
        </w:numPr>
        <w:jc w:val="both"/>
      </w:pPr>
      <w:r>
        <w:t>A et C</w:t>
      </w:r>
    </w:p>
    <w:p w:rsidR="001F6F93" w:rsidRDefault="001F6F93" w:rsidP="000110FC">
      <w:pPr>
        <w:pStyle w:val="Paragraphedeliste"/>
        <w:numPr>
          <w:ilvl w:val="0"/>
          <w:numId w:val="1"/>
        </w:numPr>
        <w:jc w:val="both"/>
      </w:pPr>
      <w:r>
        <w:t>A et B</w:t>
      </w:r>
    </w:p>
    <w:p w:rsidR="001F6F93" w:rsidRDefault="001F6F93" w:rsidP="000110FC">
      <w:pPr>
        <w:pStyle w:val="Paragraphedeliste"/>
        <w:numPr>
          <w:ilvl w:val="0"/>
          <w:numId w:val="1"/>
        </w:numPr>
        <w:jc w:val="both"/>
      </w:pPr>
      <w:r>
        <w:t>B et C</w:t>
      </w:r>
    </w:p>
    <w:p w:rsidR="001F6F93" w:rsidRDefault="001F6F93" w:rsidP="000110FC">
      <w:pPr>
        <w:pStyle w:val="Paragraphedeliste"/>
        <w:numPr>
          <w:ilvl w:val="0"/>
          <w:numId w:val="1"/>
        </w:numPr>
        <w:jc w:val="both"/>
      </w:pPr>
      <w:r>
        <w:t>B</w:t>
      </w:r>
    </w:p>
    <w:p w:rsidR="001F6F93" w:rsidRDefault="001F6F93" w:rsidP="000110FC">
      <w:pPr>
        <w:pStyle w:val="Paragraphedeliste"/>
        <w:numPr>
          <w:ilvl w:val="0"/>
          <w:numId w:val="1"/>
        </w:numPr>
        <w:jc w:val="both"/>
      </w:pPr>
      <w:r>
        <w:t>A et D</w:t>
      </w:r>
    </w:p>
    <w:p w:rsidR="001F6F93" w:rsidRDefault="001F6F93" w:rsidP="000110FC">
      <w:pPr>
        <w:pStyle w:val="Paragraphedeliste"/>
        <w:numPr>
          <w:ilvl w:val="0"/>
          <w:numId w:val="1"/>
        </w:numPr>
        <w:jc w:val="both"/>
      </w:pPr>
      <w:r>
        <w:t>D</w:t>
      </w:r>
    </w:p>
    <w:p w:rsidR="00370792" w:rsidRPr="00D94CAB" w:rsidRDefault="00370792" w:rsidP="00D94CAB">
      <w:pPr>
        <w:pStyle w:val="Paragraphedeliste"/>
        <w:jc w:val="both"/>
      </w:pPr>
    </w:p>
    <w:p w:rsidR="00370792" w:rsidRPr="00D94CAB" w:rsidRDefault="00370792" w:rsidP="00D94CAB">
      <w:pPr>
        <w:pStyle w:val="Paragraphedeliste"/>
        <w:ind w:left="1440"/>
        <w:jc w:val="both"/>
      </w:pPr>
    </w:p>
    <w:p w:rsidR="007D14E7" w:rsidRDefault="007D14E7" w:rsidP="000110FC">
      <w:pPr>
        <w:pStyle w:val="Paragraphedeliste"/>
        <w:numPr>
          <w:ilvl w:val="0"/>
          <w:numId w:val="18"/>
        </w:numPr>
        <w:jc w:val="both"/>
        <w:rPr>
          <w:b/>
          <w:bCs/>
        </w:rPr>
      </w:pPr>
      <w:r w:rsidRPr="007D14E7">
        <w:rPr>
          <w:b/>
          <w:bCs/>
        </w:rPr>
        <w:t>Deuxième partie</w:t>
      </w:r>
    </w:p>
    <w:p w:rsidR="007D14E7" w:rsidRPr="007D14E7" w:rsidRDefault="007D14E7" w:rsidP="007D14E7">
      <w:pPr>
        <w:pStyle w:val="Paragraphedeliste"/>
        <w:ind w:left="1287"/>
        <w:jc w:val="both"/>
        <w:rPr>
          <w:b/>
          <w:bCs/>
        </w:rPr>
      </w:pPr>
    </w:p>
    <w:p w:rsidR="00936AB3" w:rsidRPr="00611C42" w:rsidRDefault="00D94CAB" w:rsidP="000110FC">
      <w:pPr>
        <w:pStyle w:val="Paragraphedeliste"/>
        <w:numPr>
          <w:ilvl w:val="0"/>
          <w:numId w:val="19"/>
        </w:numPr>
        <w:jc w:val="both"/>
      </w:pPr>
      <w:r w:rsidRPr="00D94CAB">
        <w:t>Schématiser les étapes d'extraction du plasmide</w:t>
      </w:r>
      <w:r w:rsidR="007D14E7">
        <w:t xml:space="preserve"> </w:t>
      </w:r>
      <w:r w:rsidR="007D14E7">
        <w:rPr>
          <w:b/>
          <w:bCs/>
        </w:rPr>
        <w:t>(02</w:t>
      </w:r>
      <w:r w:rsidR="007D14E7" w:rsidRPr="00D94CAB">
        <w:rPr>
          <w:b/>
          <w:bCs/>
        </w:rPr>
        <w:t xml:space="preserve"> points)</w:t>
      </w:r>
    </w:p>
    <w:p w:rsidR="00611C42" w:rsidRDefault="00611C42" w:rsidP="00611C42">
      <w:pPr>
        <w:jc w:val="both"/>
      </w:pPr>
    </w:p>
    <w:p w:rsidR="00611C42" w:rsidRPr="00D94CAB" w:rsidRDefault="00611C42" w:rsidP="00611C42">
      <w:pPr>
        <w:jc w:val="both"/>
      </w:pPr>
    </w:p>
    <w:p w:rsidR="00D94CAB" w:rsidRPr="00D94CAB" w:rsidRDefault="00611C42" w:rsidP="00611C42">
      <w:pPr>
        <w:pStyle w:val="Paragraphedeliste"/>
        <w:jc w:val="both"/>
      </w:pPr>
      <w:r w:rsidRPr="00611C42">
        <w:rPr>
          <w:noProof/>
        </w:rPr>
        <w:drawing>
          <wp:inline distT="0" distB="0" distL="0" distR="0">
            <wp:extent cx="2465094" cy="2662193"/>
            <wp:effectExtent l="19050" t="19050" r="11406" b="23857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30" r="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73" cy="26790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C42">
        <w:rPr>
          <w:noProof/>
        </w:rPr>
        <w:drawing>
          <wp:inline distT="0" distB="0" distL="0" distR="0">
            <wp:extent cx="2446044" cy="2670128"/>
            <wp:effectExtent l="38100" t="19050" r="11406" b="15922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72" t="558" r="5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61" cy="26737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F3" w:rsidRDefault="00C247F3" w:rsidP="00C247F3">
      <w:pPr>
        <w:pStyle w:val="Paragraphedeliste"/>
        <w:jc w:val="center"/>
      </w:pPr>
    </w:p>
    <w:p w:rsidR="00D94CAB" w:rsidRDefault="00C247F3" w:rsidP="00C247F3">
      <w:pPr>
        <w:pStyle w:val="Paragraphedeliste"/>
        <w:jc w:val="center"/>
      </w:pPr>
      <w:r w:rsidRPr="00D94CAB">
        <w:t>les étapes d'extraction du plasmide</w:t>
      </w:r>
    </w:p>
    <w:p w:rsidR="001F6F93" w:rsidRDefault="001F6F93" w:rsidP="00D94CAB">
      <w:pPr>
        <w:pStyle w:val="Paragraphedeliste"/>
        <w:jc w:val="both"/>
      </w:pPr>
    </w:p>
    <w:p w:rsidR="00C247F3" w:rsidRDefault="00C247F3" w:rsidP="00D94CAB">
      <w:pPr>
        <w:pStyle w:val="Paragraphedeliste"/>
        <w:jc w:val="both"/>
      </w:pPr>
    </w:p>
    <w:p w:rsidR="00C247F3" w:rsidRDefault="00C247F3" w:rsidP="00D94CAB">
      <w:pPr>
        <w:pStyle w:val="Paragraphedeliste"/>
        <w:jc w:val="both"/>
      </w:pPr>
    </w:p>
    <w:p w:rsidR="00C247F3" w:rsidRDefault="00C247F3" w:rsidP="00D94CAB">
      <w:pPr>
        <w:pStyle w:val="Paragraphedeliste"/>
        <w:jc w:val="both"/>
      </w:pPr>
    </w:p>
    <w:p w:rsidR="00C247F3" w:rsidRDefault="00C247F3" w:rsidP="00D94CAB">
      <w:pPr>
        <w:pStyle w:val="Paragraphedeliste"/>
        <w:jc w:val="both"/>
      </w:pPr>
    </w:p>
    <w:p w:rsidR="00C247F3" w:rsidRPr="00D94CAB" w:rsidRDefault="00C247F3" w:rsidP="00D94CAB">
      <w:pPr>
        <w:pStyle w:val="Paragraphedeliste"/>
        <w:jc w:val="both"/>
      </w:pPr>
    </w:p>
    <w:p w:rsidR="00D97F76" w:rsidRPr="00D94CAB" w:rsidRDefault="00D97F76" w:rsidP="00D94CAB">
      <w:pPr>
        <w:jc w:val="both"/>
      </w:pPr>
    </w:p>
    <w:p w:rsidR="00D97F76" w:rsidRDefault="00610424" w:rsidP="000110FC">
      <w:pPr>
        <w:pStyle w:val="Paragraphedeliste"/>
        <w:numPr>
          <w:ilvl w:val="0"/>
          <w:numId w:val="19"/>
        </w:numPr>
        <w:jc w:val="both"/>
      </w:pPr>
      <w:r>
        <w:lastRenderedPageBreak/>
        <w:t>Complétez le tableau suivant</w:t>
      </w:r>
      <w:r w:rsidR="007D14E7">
        <w:t xml:space="preserve"> </w:t>
      </w:r>
      <w:r w:rsidR="007D14E7">
        <w:rPr>
          <w:b/>
          <w:bCs/>
        </w:rPr>
        <w:t>(03,5</w:t>
      </w:r>
      <w:r w:rsidR="007D14E7" w:rsidRPr="00D94CAB">
        <w:rPr>
          <w:b/>
          <w:bCs/>
        </w:rPr>
        <w:t xml:space="preserve"> points)</w:t>
      </w:r>
      <w:r>
        <w:t>:</w:t>
      </w:r>
    </w:p>
    <w:p w:rsidR="00610424" w:rsidRDefault="00610424" w:rsidP="00610424">
      <w:pPr>
        <w:jc w:val="both"/>
      </w:pPr>
    </w:p>
    <w:tbl>
      <w:tblPr>
        <w:tblStyle w:val="Grilledutableau"/>
        <w:tblW w:w="9782" w:type="dxa"/>
        <w:tblInd w:w="-176" w:type="dxa"/>
        <w:tblLook w:val="04A0"/>
      </w:tblPr>
      <w:tblGrid>
        <w:gridCol w:w="4782"/>
        <w:gridCol w:w="5000"/>
      </w:tblGrid>
      <w:tr w:rsidR="00610424" w:rsidTr="0082269F">
        <w:trPr>
          <w:trHeight w:val="300"/>
        </w:trPr>
        <w:tc>
          <w:tcPr>
            <w:tcW w:w="4782" w:type="dxa"/>
          </w:tcPr>
          <w:p w:rsidR="00610424" w:rsidRPr="00610424" w:rsidRDefault="00610424" w:rsidP="00610424">
            <w:pPr>
              <w:jc w:val="center"/>
              <w:rPr>
                <w:b/>
                <w:bCs/>
              </w:rPr>
            </w:pPr>
            <w:r w:rsidRPr="00610424">
              <w:rPr>
                <w:b/>
                <w:bCs/>
              </w:rPr>
              <w:t>Avantages de PCR</w:t>
            </w:r>
          </w:p>
        </w:tc>
        <w:tc>
          <w:tcPr>
            <w:tcW w:w="5000" w:type="dxa"/>
          </w:tcPr>
          <w:p w:rsidR="00610424" w:rsidRPr="00610424" w:rsidRDefault="00610424" w:rsidP="00610424">
            <w:pPr>
              <w:jc w:val="center"/>
              <w:rPr>
                <w:b/>
                <w:bCs/>
              </w:rPr>
            </w:pPr>
            <w:r w:rsidRPr="00610424">
              <w:rPr>
                <w:b/>
                <w:bCs/>
              </w:rPr>
              <w:t>Inconvénients de PCR</w:t>
            </w:r>
          </w:p>
        </w:tc>
      </w:tr>
      <w:tr w:rsidR="00610424" w:rsidTr="0082269F">
        <w:tc>
          <w:tcPr>
            <w:tcW w:w="4782" w:type="dxa"/>
          </w:tcPr>
          <w:p w:rsidR="00610424" w:rsidRDefault="00610424" w:rsidP="00610424"/>
          <w:p w:rsidR="00611C42" w:rsidRPr="00C53460" w:rsidRDefault="00610424" w:rsidP="00C01174">
            <w:r>
              <w:t>1</w:t>
            </w:r>
            <w:r w:rsidRPr="00C53460">
              <w:t>.</w:t>
            </w:r>
            <w:r w:rsidR="00C53460">
              <w:rPr>
                <w:rFonts w:eastAsia="+mn-ea"/>
                <w:kern w:val="24"/>
                <w:sz w:val="64"/>
                <w:szCs w:val="64"/>
              </w:rPr>
              <w:t xml:space="preserve"> </w:t>
            </w:r>
            <w:r w:rsidR="00611C42" w:rsidRPr="00C53460">
              <w:t>La rapidité des résultats.</w:t>
            </w:r>
          </w:p>
          <w:p w:rsidR="0082269F" w:rsidRPr="00C53460" w:rsidRDefault="0082269F" w:rsidP="00610424"/>
          <w:p w:rsidR="00C01174" w:rsidRPr="00C53460" w:rsidRDefault="00610424" w:rsidP="00C01174">
            <w:r w:rsidRPr="00C53460">
              <w:t xml:space="preserve">2. </w:t>
            </w:r>
            <w:r w:rsidR="00C01174" w:rsidRPr="00C53460">
              <w:t>L’expédition des prélèvements ne nécessite pas de précautions particulières</w:t>
            </w:r>
          </w:p>
          <w:p w:rsidR="0082269F" w:rsidRPr="00C53460" w:rsidRDefault="0082269F" w:rsidP="00610424"/>
          <w:p w:rsidR="00C01174" w:rsidRPr="00C53460" w:rsidRDefault="00610424" w:rsidP="00C01174">
            <w:r w:rsidRPr="00C53460">
              <w:t>3.</w:t>
            </w:r>
            <w:r w:rsidR="00C01174" w:rsidRPr="00C53460">
              <w:t xml:space="preserve"> </w:t>
            </w:r>
            <w:r w:rsidR="00C53460">
              <w:t>I</w:t>
            </w:r>
            <w:r w:rsidR="00C01174" w:rsidRPr="00C53460">
              <w:t>l est possible de rechercher simultanément plusieurs agents pathogènes dans un même échantillon.</w:t>
            </w:r>
          </w:p>
          <w:p w:rsidR="00610424" w:rsidRDefault="00610424" w:rsidP="00610424"/>
        </w:tc>
        <w:tc>
          <w:tcPr>
            <w:tcW w:w="5000" w:type="dxa"/>
          </w:tcPr>
          <w:p w:rsidR="00610424" w:rsidRDefault="00610424" w:rsidP="00610424">
            <w:r>
              <w:t>1.</w:t>
            </w:r>
            <w:r w:rsidR="00C01174">
              <w:t xml:space="preserve"> La contamination</w:t>
            </w:r>
          </w:p>
          <w:p w:rsidR="00610424" w:rsidRDefault="00610424" w:rsidP="00610424"/>
          <w:p w:rsidR="00610424" w:rsidRDefault="00610424" w:rsidP="00610424"/>
          <w:p w:rsidR="00610424" w:rsidRDefault="00610424" w:rsidP="00610424">
            <w:r>
              <w:t>2.</w:t>
            </w:r>
            <w:r w:rsidR="00C01174">
              <w:t xml:space="preserve"> La détection d'inhibiteurs</w:t>
            </w:r>
          </w:p>
          <w:p w:rsidR="00610424" w:rsidRDefault="00610424" w:rsidP="00610424"/>
          <w:p w:rsidR="00610424" w:rsidRDefault="00610424" w:rsidP="00610424"/>
          <w:p w:rsidR="00610424" w:rsidRDefault="00610424" w:rsidP="00610424">
            <w:r>
              <w:t>3.</w:t>
            </w:r>
            <w:r w:rsidR="00C01174">
              <w:t xml:space="preserve"> Les amplifications parasites</w:t>
            </w:r>
          </w:p>
          <w:p w:rsidR="00610424" w:rsidRDefault="00610424" w:rsidP="00610424"/>
          <w:p w:rsidR="00610424" w:rsidRDefault="00610424" w:rsidP="00610424"/>
          <w:p w:rsidR="00610424" w:rsidRDefault="00610424" w:rsidP="00610424">
            <w:r>
              <w:t>4.</w:t>
            </w:r>
            <w:r w:rsidR="00C01174">
              <w:t xml:space="preserve"> Manque de la fidélité de la TAQ polymerase</w:t>
            </w:r>
          </w:p>
          <w:p w:rsidR="00610424" w:rsidRDefault="00610424" w:rsidP="00610424"/>
          <w:p w:rsidR="007D14E7" w:rsidRDefault="007D14E7" w:rsidP="00610424"/>
        </w:tc>
      </w:tr>
    </w:tbl>
    <w:p w:rsidR="00610424" w:rsidRDefault="00610424" w:rsidP="00610424">
      <w:pPr>
        <w:jc w:val="both"/>
      </w:pPr>
    </w:p>
    <w:p w:rsidR="007D14E7" w:rsidRDefault="00610424" w:rsidP="000110FC">
      <w:pPr>
        <w:pStyle w:val="Paragraphedeliste"/>
        <w:numPr>
          <w:ilvl w:val="0"/>
          <w:numId w:val="19"/>
        </w:numPr>
        <w:jc w:val="both"/>
      </w:pPr>
      <w:r>
        <w:t xml:space="preserve">Citez deux </w:t>
      </w:r>
      <w:r w:rsidR="00A16C42">
        <w:t>exemples d'</w:t>
      </w:r>
      <w:r>
        <w:t>utilisation de la puce à ADN dans le diagnostic</w:t>
      </w:r>
      <w:r w:rsidR="007D14E7">
        <w:t xml:space="preserve"> </w:t>
      </w:r>
      <w:r w:rsidR="007D14E7">
        <w:rPr>
          <w:b/>
          <w:bCs/>
        </w:rPr>
        <w:t>(02</w:t>
      </w:r>
      <w:r w:rsidR="007D14E7" w:rsidRPr="00D94CAB">
        <w:rPr>
          <w:b/>
          <w:bCs/>
        </w:rPr>
        <w:t xml:space="preserve"> points)</w:t>
      </w:r>
      <w:r w:rsidR="007D14E7">
        <w:t>:</w:t>
      </w:r>
    </w:p>
    <w:p w:rsidR="00A16C42" w:rsidRDefault="00A16C42" w:rsidP="007D14E7">
      <w:pPr>
        <w:pStyle w:val="Paragraphedeliste"/>
        <w:ind w:left="360"/>
        <w:jc w:val="both"/>
      </w:pPr>
    </w:p>
    <w:p w:rsidR="00A16C42" w:rsidRDefault="00A16C42" w:rsidP="00C53460">
      <w:pPr>
        <w:pStyle w:val="Paragraphedeliste"/>
        <w:ind w:left="360"/>
        <w:jc w:val="both"/>
        <w:rPr>
          <w:b/>
          <w:bCs/>
        </w:rPr>
      </w:pPr>
      <w:r>
        <w:t>1-</w:t>
      </w:r>
      <w:r w:rsidR="008E1A47">
        <w:t xml:space="preserve"> </w:t>
      </w:r>
      <w:r w:rsidR="00C53460">
        <w:t xml:space="preserve"> </w:t>
      </w:r>
      <w:r w:rsidR="00C53460" w:rsidRPr="00C53460">
        <w:rPr>
          <w:b/>
          <w:bCs/>
        </w:rPr>
        <w:t>cette approche permet de distinguer des types de cancers non différentiables par d’autres méthodes et ouvre des perspectives de classification de tumeurs</w:t>
      </w:r>
    </w:p>
    <w:p w:rsidR="00C53460" w:rsidRDefault="00C53460" w:rsidP="00C53460">
      <w:pPr>
        <w:pStyle w:val="Paragraphedeliste"/>
        <w:ind w:left="360"/>
        <w:jc w:val="both"/>
      </w:pPr>
    </w:p>
    <w:p w:rsidR="00A16C42" w:rsidRDefault="00A16C42" w:rsidP="00C53460">
      <w:pPr>
        <w:pStyle w:val="Paragraphedeliste"/>
        <w:ind w:left="360"/>
        <w:jc w:val="both"/>
      </w:pPr>
      <w:r>
        <w:t>2-</w:t>
      </w:r>
      <w:r w:rsidR="00C53460">
        <w:t xml:space="preserve"> </w:t>
      </w:r>
      <w:r w:rsidR="00C53460" w:rsidRPr="00C53460">
        <w:rPr>
          <w:b/>
          <w:bCs/>
        </w:rPr>
        <w:t>utilisée pour la recherche et la validation de substances thérapeutiques en permettant l’identification de nouveaux gènes-cibles et la caractérisation de la réponse cellulaire à un traitement.</w:t>
      </w:r>
    </w:p>
    <w:p w:rsidR="00A16C42" w:rsidRDefault="00A16C42" w:rsidP="00A16C42">
      <w:pPr>
        <w:pStyle w:val="Paragraphedeliste"/>
        <w:ind w:left="360"/>
        <w:jc w:val="both"/>
      </w:pPr>
    </w:p>
    <w:p w:rsidR="00A16C42" w:rsidRDefault="00A16C42" w:rsidP="000110FC">
      <w:pPr>
        <w:pStyle w:val="Paragraphedeliste"/>
        <w:numPr>
          <w:ilvl w:val="0"/>
          <w:numId w:val="19"/>
        </w:numPr>
        <w:jc w:val="both"/>
      </w:pPr>
      <w:r>
        <w:t>L'association de deux antibiotiqu</w:t>
      </w:r>
      <w:r w:rsidR="00D66FF2">
        <w:t xml:space="preserve">es A et B peut produire </w:t>
      </w:r>
      <w:r w:rsidR="007D14E7">
        <w:t xml:space="preserve">un effet </w:t>
      </w:r>
      <w:r w:rsidR="007D14E7">
        <w:rPr>
          <w:b/>
          <w:bCs/>
        </w:rPr>
        <w:t>(01,5</w:t>
      </w:r>
      <w:r w:rsidR="007D14E7" w:rsidRPr="00D94CAB">
        <w:rPr>
          <w:b/>
          <w:bCs/>
        </w:rPr>
        <w:t xml:space="preserve"> points)</w:t>
      </w:r>
      <w:r w:rsidR="007D14E7">
        <w:t>:</w:t>
      </w:r>
    </w:p>
    <w:p w:rsidR="007D14E7" w:rsidRDefault="007D14E7" w:rsidP="007D14E7">
      <w:pPr>
        <w:pStyle w:val="Paragraphedeliste"/>
        <w:ind w:left="360"/>
        <w:jc w:val="both"/>
      </w:pPr>
    </w:p>
    <w:p w:rsidR="00A16C42" w:rsidRDefault="00C53460" w:rsidP="000110FC">
      <w:pPr>
        <w:pStyle w:val="Paragraphedeliste"/>
        <w:numPr>
          <w:ilvl w:val="0"/>
          <w:numId w:val="16"/>
        </w:numPr>
        <w:jc w:val="both"/>
      </w:pPr>
      <w:r w:rsidRPr="00C53460">
        <w:rPr>
          <w:highlight w:val="yellow"/>
        </w:rPr>
        <w:t>Synergie</w:t>
      </w:r>
      <w:r>
        <w:t xml:space="preserve"> </w:t>
      </w:r>
      <w:r w:rsidR="00A16C42">
        <w:t>si l'effet (A+B) ˃ Effet A+Effet B</w:t>
      </w:r>
    </w:p>
    <w:p w:rsidR="00A16C42" w:rsidRDefault="00C53460" w:rsidP="000110FC">
      <w:pPr>
        <w:pStyle w:val="Paragraphedeliste"/>
        <w:numPr>
          <w:ilvl w:val="0"/>
          <w:numId w:val="16"/>
        </w:numPr>
        <w:jc w:val="both"/>
      </w:pPr>
      <w:r w:rsidRPr="00C53460">
        <w:rPr>
          <w:highlight w:val="yellow"/>
        </w:rPr>
        <w:t>Additivité</w:t>
      </w:r>
      <w:r>
        <w:t xml:space="preserve"> </w:t>
      </w:r>
      <w:r w:rsidR="00A16C42">
        <w:t>si l'effet (A+B) = Effet A+Effet B</w:t>
      </w:r>
    </w:p>
    <w:p w:rsidR="00C53460" w:rsidRDefault="00C53460" w:rsidP="00C53460">
      <w:pPr>
        <w:pStyle w:val="Paragraphedeliste"/>
        <w:numPr>
          <w:ilvl w:val="0"/>
          <w:numId w:val="16"/>
        </w:numPr>
        <w:jc w:val="both"/>
      </w:pPr>
      <w:r w:rsidRPr="00C53460">
        <w:rPr>
          <w:highlight w:val="yellow"/>
        </w:rPr>
        <w:t>Antagonisme</w:t>
      </w:r>
      <w:r>
        <w:t xml:space="preserve"> </w:t>
      </w:r>
      <w:r w:rsidR="00A16C42">
        <w:t>si l'effet (A+B) &lt; Effet A+Effet B</w:t>
      </w:r>
    </w:p>
    <w:p w:rsidR="00610424" w:rsidRDefault="00610424" w:rsidP="00610424">
      <w:pPr>
        <w:jc w:val="both"/>
      </w:pPr>
    </w:p>
    <w:p w:rsidR="00610424" w:rsidRDefault="0011392B" w:rsidP="000110FC">
      <w:pPr>
        <w:pStyle w:val="Paragraphedeliste"/>
        <w:numPr>
          <w:ilvl w:val="0"/>
          <w:numId w:val="19"/>
        </w:numPr>
        <w:jc w:val="both"/>
      </w:pPr>
      <w:r>
        <w:t>Définissez les termes suivants</w:t>
      </w:r>
      <w:r w:rsidR="007D14E7">
        <w:t xml:space="preserve"> </w:t>
      </w:r>
      <w:r w:rsidR="007D14E7">
        <w:rPr>
          <w:b/>
          <w:bCs/>
        </w:rPr>
        <w:t>(02</w:t>
      </w:r>
      <w:r w:rsidR="007D14E7" w:rsidRPr="00D94CAB">
        <w:rPr>
          <w:b/>
          <w:bCs/>
        </w:rPr>
        <w:t xml:space="preserve"> points)</w:t>
      </w:r>
      <w:r w:rsidR="007D14E7">
        <w:t>:</w:t>
      </w:r>
    </w:p>
    <w:p w:rsidR="0011392B" w:rsidRPr="00C53460" w:rsidRDefault="0011392B" w:rsidP="0011392B">
      <w:pPr>
        <w:pStyle w:val="Paragraphedeliste"/>
        <w:ind w:left="360"/>
        <w:jc w:val="both"/>
        <w:rPr>
          <w:b/>
          <w:bCs/>
        </w:rPr>
      </w:pPr>
    </w:p>
    <w:p w:rsidR="00C53460" w:rsidRPr="00C53460" w:rsidRDefault="0011392B" w:rsidP="00C53460">
      <w:pPr>
        <w:pStyle w:val="Paragraphedeliste"/>
        <w:numPr>
          <w:ilvl w:val="0"/>
          <w:numId w:val="17"/>
        </w:numPr>
      </w:pPr>
      <w:r w:rsidRPr="00C53460">
        <w:rPr>
          <w:b/>
          <w:bCs/>
        </w:rPr>
        <w:t>Lysotypie</w:t>
      </w:r>
      <w:r w:rsidR="00C53460" w:rsidRPr="00C53460">
        <w:t>: Etude de la sensibilité d'une bactérie à la lyse par un panel de bactériophages connus.</w:t>
      </w:r>
      <w:r w:rsidR="00C53460" w:rsidRPr="00C53460">
        <w:rPr>
          <w:b/>
          <w:bCs/>
        </w:rPr>
        <w:t xml:space="preserve"> </w:t>
      </w:r>
    </w:p>
    <w:p w:rsidR="00B72C0F" w:rsidRPr="00C53460" w:rsidRDefault="00705F15" w:rsidP="00C53460">
      <w:pPr>
        <w:pStyle w:val="Paragraphedeliste"/>
        <w:ind w:left="644"/>
      </w:pPr>
      <w:r w:rsidRPr="00C53460">
        <w:t>Application à différentes espèces</w:t>
      </w:r>
    </w:p>
    <w:p w:rsidR="00C53460" w:rsidRPr="00C53460" w:rsidRDefault="00C53460" w:rsidP="00C53460">
      <w:pPr>
        <w:pStyle w:val="Paragraphedeliste"/>
        <w:ind w:left="644"/>
        <w:jc w:val="both"/>
      </w:pPr>
    </w:p>
    <w:p w:rsidR="00C53460" w:rsidRPr="00C53460" w:rsidRDefault="0011392B" w:rsidP="00C53460">
      <w:pPr>
        <w:pStyle w:val="Paragraphedeliste"/>
        <w:numPr>
          <w:ilvl w:val="0"/>
          <w:numId w:val="17"/>
        </w:numPr>
      </w:pPr>
      <w:r w:rsidRPr="00C53460">
        <w:rPr>
          <w:b/>
          <w:bCs/>
          <w:u w:val="single"/>
        </w:rPr>
        <w:t>Bactériocinotypie</w:t>
      </w:r>
      <w:r w:rsidR="00C53460">
        <w:rPr>
          <w:b/>
          <w:bCs/>
          <w:u w:val="single"/>
        </w:rPr>
        <w:t xml:space="preserve">: </w:t>
      </w:r>
      <w:r w:rsidR="00C53460">
        <w:rPr>
          <w:b/>
          <w:bCs/>
        </w:rPr>
        <w:t xml:space="preserve"> </w:t>
      </w:r>
      <w:r w:rsidR="00C53460" w:rsidRPr="00C53460">
        <w:t>Utilise des bactériocines (protéines codées par des plasmides, létales pour d'autres bactéries de même espèce).</w:t>
      </w:r>
    </w:p>
    <w:p w:rsidR="00C53460" w:rsidRDefault="00C53460" w:rsidP="00C53460">
      <w:pPr>
        <w:pStyle w:val="Paragraphedeliste"/>
        <w:ind w:left="644"/>
        <w:jc w:val="both"/>
      </w:pPr>
    </w:p>
    <w:p w:rsidR="00C53460" w:rsidRDefault="00C53460" w:rsidP="00C53460">
      <w:pPr>
        <w:pStyle w:val="Paragraphedeliste"/>
        <w:ind w:left="644"/>
        <w:jc w:val="both"/>
      </w:pPr>
    </w:p>
    <w:p w:rsidR="006F33D1" w:rsidRDefault="006F33D1" w:rsidP="00C53460">
      <w:pPr>
        <w:pStyle w:val="Paragraphedeliste"/>
        <w:numPr>
          <w:ilvl w:val="0"/>
          <w:numId w:val="19"/>
        </w:numPr>
        <w:jc w:val="both"/>
      </w:pPr>
      <w:r>
        <w:t xml:space="preserve">Citez les étapes d'ELIZA indirect </w:t>
      </w:r>
      <w:r w:rsidR="007D14E7">
        <w:rPr>
          <w:b/>
          <w:bCs/>
        </w:rPr>
        <w:t>(02</w:t>
      </w:r>
      <w:r w:rsidR="007D14E7" w:rsidRPr="00D94CAB">
        <w:rPr>
          <w:b/>
          <w:bCs/>
        </w:rPr>
        <w:t xml:space="preserve"> points)</w:t>
      </w:r>
      <w:r w:rsidR="007D14E7">
        <w:t>:</w:t>
      </w:r>
    </w:p>
    <w:p w:rsidR="00C53460" w:rsidRDefault="00C53460" w:rsidP="00C53460">
      <w:pPr>
        <w:pStyle w:val="Paragraphedeliste"/>
        <w:ind w:left="360"/>
        <w:jc w:val="both"/>
      </w:pPr>
    </w:p>
    <w:p w:rsidR="00C53460" w:rsidRPr="00C53460" w:rsidRDefault="001F6F93" w:rsidP="00C53460">
      <w:pPr>
        <w:pStyle w:val="Paragraphedeliste"/>
        <w:ind w:left="360"/>
      </w:pPr>
      <w:r>
        <w:rPr>
          <w:b/>
          <w:bCs/>
        </w:rPr>
        <w:t>A</w:t>
      </w:r>
      <w:r w:rsidR="00C53460" w:rsidRPr="00C53460">
        <w:rPr>
          <w:b/>
          <w:bCs/>
        </w:rPr>
        <w:t xml:space="preserve">-Fixation de l’antigène: </w:t>
      </w:r>
    </w:p>
    <w:p w:rsidR="00C53460" w:rsidRPr="00C53460" w:rsidRDefault="001F6F93" w:rsidP="00C53460">
      <w:pPr>
        <w:pStyle w:val="Paragraphedeliste"/>
        <w:ind w:left="360"/>
      </w:pPr>
      <w:r>
        <w:rPr>
          <w:b/>
          <w:bCs/>
        </w:rPr>
        <w:t>B</w:t>
      </w:r>
      <w:r w:rsidR="00C53460" w:rsidRPr="00C53460">
        <w:rPr>
          <w:b/>
          <w:bCs/>
        </w:rPr>
        <w:t>-Fixation de l’anticorps à doser:</w:t>
      </w:r>
    </w:p>
    <w:p w:rsidR="00C53460" w:rsidRPr="00C53460" w:rsidRDefault="00C53460" w:rsidP="00C53460">
      <w:pPr>
        <w:pStyle w:val="Paragraphedeliste"/>
        <w:ind w:left="360"/>
      </w:pPr>
      <w:r w:rsidRPr="00C53460">
        <w:rPr>
          <w:b/>
          <w:bCs/>
        </w:rPr>
        <w:t>C-Fixation de l’anticorps de détection</w:t>
      </w:r>
    </w:p>
    <w:p w:rsidR="00C53460" w:rsidRPr="00C53460" w:rsidRDefault="00C53460" w:rsidP="00C53460">
      <w:pPr>
        <w:pStyle w:val="Paragraphedeliste"/>
        <w:ind w:left="360"/>
      </w:pPr>
      <w:r w:rsidRPr="00C53460">
        <w:rPr>
          <w:b/>
          <w:bCs/>
        </w:rPr>
        <w:t>D-Révélation </w:t>
      </w:r>
    </w:p>
    <w:p w:rsidR="00C53460" w:rsidRDefault="00C53460" w:rsidP="00C53460">
      <w:pPr>
        <w:pStyle w:val="Paragraphedeliste"/>
        <w:ind w:left="360"/>
        <w:jc w:val="both"/>
      </w:pPr>
    </w:p>
    <w:p w:rsidR="007D14E7" w:rsidRDefault="007D14E7" w:rsidP="007D14E7">
      <w:pPr>
        <w:pStyle w:val="Paragraphedeliste"/>
        <w:ind w:left="360"/>
        <w:jc w:val="both"/>
      </w:pPr>
    </w:p>
    <w:p w:rsidR="00C53460" w:rsidRDefault="00C53460" w:rsidP="006F33D1">
      <w:pPr>
        <w:pStyle w:val="Paragraphedeliste"/>
        <w:ind w:left="2215"/>
        <w:jc w:val="right"/>
      </w:pPr>
    </w:p>
    <w:p w:rsidR="00C53460" w:rsidRDefault="00C53460" w:rsidP="006F33D1">
      <w:pPr>
        <w:pStyle w:val="Paragraphedeliste"/>
        <w:ind w:left="2215"/>
        <w:jc w:val="right"/>
      </w:pPr>
    </w:p>
    <w:p w:rsidR="00C53460" w:rsidRDefault="00C53460" w:rsidP="006F33D1">
      <w:pPr>
        <w:pStyle w:val="Paragraphedeliste"/>
        <w:ind w:left="2215"/>
        <w:jc w:val="right"/>
      </w:pPr>
    </w:p>
    <w:p w:rsidR="00C53460" w:rsidRDefault="00C53460" w:rsidP="006F33D1">
      <w:pPr>
        <w:pStyle w:val="Paragraphedeliste"/>
        <w:ind w:left="2215"/>
        <w:jc w:val="right"/>
      </w:pPr>
    </w:p>
    <w:p w:rsidR="00C53460" w:rsidRDefault="00C53460" w:rsidP="006F33D1">
      <w:pPr>
        <w:pStyle w:val="Paragraphedeliste"/>
        <w:ind w:left="2215"/>
        <w:jc w:val="right"/>
      </w:pPr>
    </w:p>
    <w:p w:rsidR="006321ED" w:rsidRPr="00D94CAB" w:rsidRDefault="00A146C4" w:rsidP="006F33D1">
      <w:pPr>
        <w:pStyle w:val="Paragraphedeliste"/>
        <w:ind w:left="2215"/>
        <w:jc w:val="right"/>
        <w:rPr>
          <w:rFonts w:ascii="Copperplate Gothic Bold" w:hAnsi="Copperplate Gothic Bold"/>
          <w:b/>
          <w:bCs/>
        </w:rPr>
      </w:pPr>
      <w:r w:rsidRPr="00D94CAB">
        <w:rPr>
          <w:rFonts w:ascii="Copperplate Gothic Bold" w:hAnsi="Copperplate Gothic Bold"/>
          <w:b/>
          <w:bCs/>
        </w:rPr>
        <w:t>Bonne chance</w:t>
      </w:r>
    </w:p>
    <w:sectPr w:rsidR="006321ED" w:rsidRPr="00D94CAB" w:rsidSect="008237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69" w:rsidRDefault="00127769" w:rsidP="00626613">
      <w:r>
        <w:separator/>
      </w:r>
    </w:p>
  </w:endnote>
  <w:endnote w:type="continuationSeparator" w:id="1">
    <w:p w:rsidR="00127769" w:rsidRDefault="00127769" w:rsidP="0062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36454"/>
      <w:docPartObj>
        <w:docPartGallery w:val="Page Numbers (Bottom of Page)"/>
        <w:docPartUnique/>
      </w:docPartObj>
    </w:sdtPr>
    <w:sdtContent>
      <w:p w:rsidR="0011392B" w:rsidRDefault="00B72C0F">
        <w:pPr>
          <w:pStyle w:val="Pieddepage"/>
          <w:jc w:val="center"/>
        </w:pPr>
        <w:fldSimple w:instr=" PAGE   \* MERGEFORMAT ">
          <w:r w:rsidR="00127769">
            <w:rPr>
              <w:noProof/>
            </w:rPr>
            <w:t>1</w:t>
          </w:r>
        </w:fldSimple>
      </w:p>
    </w:sdtContent>
  </w:sdt>
  <w:p w:rsidR="0011392B" w:rsidRDefault="001139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69" w:rsidRDefault="00127769" w:rsidP="00626613">
      <w:r>
        <w:separator/>
      </w:r>
    </w:p>
  </w:footnote>
  <w:footnote w:type="continuationSeparator" w:id="1">
    <w:p w:rsidR="00127769" w:rsidRDefault="00127769" w:rsidP="00626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2B" w:rsidRDefault="0011392B" w:rsidP="009D591D">
    <w:pPr>
      <w:pStyle w:val="En-tte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654"/>
    <w:multiLevelType w:val="hybridMultilevel"/>
    <w:tmpl w:val="2A3EFC9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A59A3"/>
    <w:multiLevelType w:val="hybridMultilevel"/>
    <w:tmpl w:val="3A6490FC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E3E22"/>
    <w:multiLevelType w:val="hybridMultilevel"/>
    <w:tmpl w:val="B986B96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62432"/>
    <w:multiLevelType w:val="hybridMultilevel"/>
    <w:tmpl w:val="963E6ABC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63F12C4"/>
    <w:multiLevelType w:val="hybridMultilevel"/>
    <w:tmpl w:val="36722930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5F13FB"/>
    <w:multiLevelType w:val="hybridMultilevel"/>
    <w:tmpl w:val="4AFC316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5503D4"/>
    <w:multiLevelType w:val="hybridMultilevel"/>
    <w:tmpl w:val="DC4AC2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7F7C7F"/>
    <w:multiLevelType w:val="hybridMultilevel"/>
    <w:tmpl w:val="BBE022B6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8264E4"/>
    <w:multiLevelType w:val="hybridMultilevel"/>
    <w:tmpl w:val="808E6ABC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B0364A"/>
    <w:multiLevelType w:val="hybridMultilevel"/>
    <w:tmpl w:val="DA12838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7A81CED"/>
    <w:multiLevelType w:val="hybridMultilevel"/>
    <w:tmpl w:val="D562BC12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4D0A4E"/>
    <w:multiLevelType w:val="hybridMultilevel"/>
    <w:tmpl w:val="10D4E356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CE7276"/>
    <w:multiLevelType w:val="hybridMultilevel"/>
    <w:tmpl w:val="DE8C601C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5C11AA"/>
    <w:multiLevelType w:val="hybridMultilevel"/>
    <w:tmpl w:val="B83EB3C8"/>
    <w:lvl w:ilvl="0" w:tplc="B302F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AD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E3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585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69D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46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496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8B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07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86E7E7A"/>
    <w:multiLevelType w:val="hybridMultilevel"/>
    <w:tmpl w:val="DBD4F47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2746DE"/>
    <w:multiLevelType w:val="hybridMultilevel"/>
    <w:tmpl w:val="633EAF38"/>
    <w:lvl w:ilvl="0" w:tplc="76540E0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63A5D3D"/>
    <w:multiLevelType w:val="hybridMultilevel"/>
    <w:tmpl w:val="6D164D42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1E5F95"/>
    <w:multiLevelType w:val="hybridMultilevel"/>
    <w:tmpl w:val="57246C2A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5C576C"/>
    <w:multiLevelType w:val="hybridMultilevel"/>
    <w:tmpl w:val="415231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8F589E"/>
    <w:multiLevelType w:val="hybridMultilevel"/>
    <w:tmpl w:val="E0DCE528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7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  <w:num w:numId="17">
    <w:abstractNumId w:val="19"/>
  </w:num>
  <w:num w:numId="18">
    <w:abstractNumId w:val="15"/>
  </w:num>
  <w:num w:numId="19">
    <w:abstractNumId w:val="18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6613"/>
    <w:rsid w:val="000110FC"/>
    <w:rsid w:val="00083F42"/>
    <w:rsid w:val="0011392B"/>
    <w:rsid w:val="00127769"/>
    <w:rsid w:val="001F6F93"/>
    <w:rsid w:val="00370792"/>
    <w:rsid w:val="0038372C"/>
    <w:rsid w:val="00395B71"/>
    <w:rsid w:val="00416C9E"/>
    <w:rsid w:val="004319A6"/>
    <w:rsid w:val="004567AC"/>
    <w:rsid w:val="00457079"/>
    <w:rsid w:val="00532424"/>
    <w:rsid w:val="00534B9E"/>
    <w:rsid w:val="00610424"/>
    <w:rsid w:val="00611C42"/>
    <w:rsid w:val="00626613"/>
    <w:rsid w:val="006321ED"/>
    <w:rsid w:val="00681C8F"/>
    <w:rsid w:val="006F33D1"/>
    <w:rsid w:val="00705F15"/>
    <w:rsid w:val="00750BA8"/>
    <w:rsid w:val="0075212F"/>
    <w:rsid w:val="007540AC"/>
    <w:rsid w:val="007B5585"/>
    <w:rsid w:val="007D14E7"/>
    <w:rsid w:val="0082269F"/>
    <w:rsid w:val="008237FC"/>
    <w:rsid w:val="008359AA"/>
    <w:rsid w:val="00896AF3"/>
    <w:rsid w:val="008C1AC5"/>
    <w:rsid w:val="008E1A47"/>
    <w:rsid w:val="00936AB3"/>
    <w:rsid w:val="009B52A2"/>
    <w:rsid w:val="009C6166"/>
    <w:rsid w:val="009D591D"/>
    <w:rsid w:val="00A146C4"/>
    <w:rsid w:val="00A16C42"/>
    <w:rsid w:val="00A35453"/>
    <w:rsid w:val="00A37543"/>
    <w:rsid w:val="00B42B54"/>
    <w:rsid w:val="00B72C0F"/>
    <w:rsid w:val="00C01174"/>
    <w:rsid w:val="00C247F3"/>
    <w:rsid w:val="00C53460"/>
    <w:rsid w:val="00C87905"/>
    <w:rsid w:val="00CC2A41"/>
    <w:rsid w:val="00CC2A73"/>
    <w:rsid w:val="00CD6670"/>
    <w:rsid w:val="00CE6D01"/>
    <w:rsid w:val="00CF54FA"/>
    <w:rsid w:val="00D0524D"/>
    <w:rsid w:val="00D441C0"/>
    <w:rsid w:val="00D66FF2"/>
    <w:rsid w:val="00D94CAB"/>
    <w:rsid w:val="00D97F76"/>
    <w:rsid w:val="00DA3EDA"/>
    <w:rsid w:val="00DA5B96"/>
    <w:rsid w:val="00E42E2E"/>
    <w:rsid w:val="00EC71A7"/>
    <w:rsid w:val="00EE5A37"/>
    <w:rsid w:val="00EF70DC"/>
    <w:rsid w:val="00F126D1"/>
    <w:rsid w:val="00F24A51"/>
    <w:rsid w:val="00F34828"/>
    <w:rsid w:val="00FC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13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6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6613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66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6613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6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613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266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146C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B42B54"/>
    <w:rPr>
      <w:i/>
      <w:iCs/>
    </w:rPr>
  </w:style>
  <w:style w:type="character" w:customStyle="1" w:styleId="hgkelc">
    <w:name w:val="hgkelc"/>
    <w:basedOn w:val="Policepardfaut"/>
    <w:rsid w:val="00534B9E"/>
  </w:style>
  <w:style w:type="paragraph" w:styleId="NormalWeb">
    <w:name w:val="Normal (Web)"/>
    <w:basedOn w:val="Normal"/>
    <w:uiPriority w:val="99"/>
    <w:semiHidden/>
    <w:unhideWhenUsed/>
    <w:rsid w:val="00611C42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8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6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65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7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1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1727-5FB6-4FAA-9146-E45EF350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18</cp:revision>
  <cp:lastPrinted>2023-05-21T22:52:00Z</cp:lastPrinted>
  <dcterms:created xsi:type="dcterms:W3CDTF">2023-05-21T19:01:00Z</dcterms:created>
  <dcterms:modified xsi:type="dcterms:W3CDTF">2024-05-20T19:07:00Z</dcterms:modified>
</cp:coreProperties>
</file>